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10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Proposte svolgimento delle attività collegiali secondo quanto disposto dall'art.  44, comma 6 del CCNL scuola 2019-21</w:t>
      </w:r>
    </w:p>
    <w:p w:rsidR="00000000" w:rsidDel="00000000" w:rsidP="00000000" w:rsidRDefault="00000000" w:rsidRPr="00000000" w14:paraId="00000002">
      <w:pPr>
        <w:widowControl w:val="0"/>
        <w:spacing w:before="100" w:line="240" w:lineRule="auto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color w:val="00000a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L’articolo 44, comma 6 del nuovo contratto 2019-21 prevede che “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a"/>
          <w:sz w:val="24"/>
          <w:szCs w:val="24"/>
          <w:rtl w:val="0"/>
        </w:rPr>
        <w:t xml:space="preserve">Con Regolamento d’Istituto è possibile prevedere lo svolgimento a distanza (...) e di alcune delle attività di cui al comma 3, lett. a) e b) del presente articolo che non rivestano carattere deliberativo; con il medesimo strumento è possibile estendere lo svolgimento a distanza alle attività di cui al comma 3, lett. a) e b) che rivestono carattere deliberativo sulla base dei criteri definiti dal MIM, previo confronto di cui all’art. 30, comma 9, lett. a)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.”.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i w:val="1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Inoltre il comma 3 dello stesso art. 44, prevede che: “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a"/>
          <w:sz w:val="24"/>
          <w:szCs w:val="24"/>
          <w:rtl w:val="0"/>
        </w:rPr>
        <w:t xml:space="preserve">Le attività di carattere collegiale riguardanti tutti i docenti sono costituite da:</w:t>
      </w:r>
    </w:p>
    <w:p w:rsidR="00000000" w:rsidDel="00000000" w:rsidP="00000000" w:rsidRDefault="00000000" w:rsidRPr="00000000" w14:paraId="00000005">
      <w:pPr>
        <w:widowControl w:val="0"/>
        <w:spacing w:after="120" w:line="240" w:lineRule="auto"/>
        <w:jc w:val="both"/>
        <w:rPr>
          <w:rFonts w:ascii="Times New Roman" w:cs="Times New Roman" w:eastAsia="Times New Roman" w:hAnsi="Times New Roman"/>
          <w:i w:val="1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a"/>
          <w:sz w:val="24"/>
          <w:szCs w:val="24"/>
          <w:rtl w:val="0"/>
        </w:rPr>
        <w:t xml:space="preserve">a) partecipazione alle riunioni del Collegio dei docenti, ivi compresa l'attività di programmazione e verifica di inizio e fine anno e l'informazione alle famiglie sui risultati degli scrutini trimestrali, quadrimestrali e finali e sull'andamento delle attività educative nelle scuole dell’infanzia e nelle istituzioni educative, fino a 40 ore annue;</w:t>
      </w:r>
    </w:p>
    <w:p w:rsidR="00000000" w:rsidDel="00000000" w:rsidP="00000000" w:rsidRDefault="00000000" w:rsidRPr="00000000" w14:paraId="00000006">
      <w:pPr>
        <w:widowControl w:val="0"/>
        <w:spacing w:after="120" w:line="240" w:lineRule="auto"/>
        <w:jc w:val="both"/>
        <w:rPr>
          <w:rFonts w:ascii="Times New Roman" w:cs="Times New Roman" w:eastAsia="Times New Roman" w:hAnsi="Times New Roman"/>
          <w:color w:val="00000a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a"/>
          <w:sz w:val="24"/>
          <w:szCs w:val="24"/>
          <w:rtl w:val="0"/>
        </w:rPr>
        <w:t xml:space="preserve">b) la partecipazione alle attività collegiali dei consigli di classe, di interclasse, di intersezione, inclusi i gruppi di lavoro operativo per l’inclusione. Gli obblighi relativi a queste attività sono programmati secondo criteri stabiliti dal collegio dei docenti; nella predetta programmazione occorrerà tener conto degli oneri di servizio degli insegnanti con un numero di classi superiore a sei in modo da prevedere un impegno fino a 40 ore annue.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Il Collegio all'unanimità delibera la seguente proposta da sottoporre al Consiglio di Istituto: tutte le riunioni non deliberative si possano svolgere on line.  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Delibera n. 68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verbale n. 6 Collegio dei Docenti del 27 Febbraio 2024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